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2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03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04" w14:textId="77777777" w:rsidR="0075292E" w:rsidRDefault="00CC51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GENERAL RULE</w:t>
      </w:r>
    </w:p>
    <w:p w14:paraId="00000005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"/>
        <w:tblW w:w="7564" w:type="dxa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195"/>
        <w:gridCol w:w="2823"/>
      </w:tblGrid>
      <w:tr w:rsidR="0075292E" w14:paraId="01FC4F77" w14:textId="77777777">
        <w:tc>
          <w:tcPr>
            <w:tcW w:w="546" w:type="dxa"/>
            <w:shd w:val="clear" w:color="auto" w:fill="F2F2F2"/>
          </w:tcPr>
          <w:p w14:paraId="00000006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4195" w:type="dxa"/>
            <w:shd w:val="clear" w:color="auto" w:fill="F2F2F2"/>
          </w:tcPr>
          <w:p w14:paraId="00000007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</w:t>
            </w:r>
          </w:p>
        </w:tc>
        <w:tc>
          <w:tcPr>
            <w:tcW w:w="2823" w:type="dxa"/>
            <w:shd w:val="clear" w:color="auto" w:fill="F2F2F2"/>
          </w:tcPr>
          <w:p w14:paraId="00000008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RULE</w:t>
            </w:r>
          </w:p>
        </w:tc>
      </w:tr>
      <w:tr w:rsidR="0075292E" w14:paraId="478147FF" w14:textId="77777777">
        <w:tc>
          <w:tcPr>
            <w:tcW w:w="546" w:type="dxa"/>
          </w:tcPr>
          <w:p w14:paraId="00000009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95" w:type="dxa"/>
          </w:tcPr>
          <w:p w14:paraId="0000000A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2823" w:type="dxa"/>
          </w:tcPr>
          <w:p w14:paraId="0000000B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Approximately 20 words</w:t>
            </w:r>
          </w:p>
        </w:tc>
      </w:tr>
      <w:tr w:rsidR="0075292E" w14:paraId="45B3CB38" w14:textId="77777777">
        <w:tc>
          <w:tcPr>
            <w:tcW w:w="546" w:type="dxa"/>
          </w:tcPr>
          <w:p w14:paraId="0000000C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95" w:type="dxa"/>
          </w:tcPr>
          <w:p w14:paraId="0000000D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Abstract</w:t>
            </w:r>
          </w:p>
        </w:tc>
        <w:tc>
          <w:tcPr>
            <w:tcW w:w="2823" w:type="dxa"/>
          </w:tcPr>
          <w:p w14:paraId="0000000E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more than 250 words</w:t>
            </w:r>
          </w:p>
        </w:tc>
      </w:tr>
      <w:tr w:rsidR="0075292E" w14:paraId="1D87FC10" w14:textId="77777777">
        <w:tc>
          <w:tcPr>
            <w:tcW w:w="546" w:type="dxa"/>
          </w:tcPr>
          <w:p w14:paraId="0000000F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95" w:type="dxa"/>
          </w:tcPr>
          <w:p w14:paraId="00000010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Keyword</w:t>
            </w:r>
          </w:p>
        </w:tc>
        <w:tc>
          <w:tcPr>
            <w:tcW w:w="2823" w:type="dxa"/>
          </w:tcPr>
          <w:p w14:paraId="00000011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Maximum 8 keywords</w:t>
            </w:r>
          </w:p>
        </w:tc>
      </w:tr>
      <w:tr w:rsidR="0075292E" w14:paraId="04DDA7B1" w14:textId="77777777">
        <w:tc>
          <w:tcPr>
            <w:tcW w:w="546" w:type="dxa"/>
          </w:tcPr>
          <w:p w14:paraId="00000012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95" w:type="dxa"/>
          </w:tcPr>
          <w:p w14:paraId="00000013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Main (Including: Introduction, Literature Review, Method, Result, Discussion, Conclusion, Limitation)</w:t>
            </w:r>
          </w:p>
        </w:tc>
        <w:tc>
          <w:tcPr>
            <w:tcW w:w="2823" w:type="dxa"/>
          </w:tcPr>
          <w:p w14:paraId="00000014" w14:textId="77777777" w:rsidR="0075292E" w:rsidRDefault="00CC519E">
            <w:pPr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words</w:t>
            </w:r>
          </w:p>
        </w:tc>
      </w:tr>
      <w:tr w:rsidR="0075292E" w14:paraId="4676D56B" w14:textId="77777777">
        <w:tc>
          <w:tcPr>
            <w:tcW w:w="546" w:type="dxa"/>
          </w:tcPr>
          <w:p w14:paraId="00000015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95" w:type="dxa"/>
          </w:tcPr>
          <w:p w14:paraId="00000016" w14:textId="77777777" w:rsidR="0075292E" w:rsidRDefault="00CC519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Bibliography</w:t>
            </w:r>
          </w:p>
        </w:tc>
        <w:tc>
          <w:tcPr>
            <w:tcW w:w="2823" w:type="dxa"/>
          </w:tcPr>
          <w:p w14:paraId="00000017" w14:textId="77777777" w:rsidR="0075292E" w:rsidRDefault="0075292E">
            <w:pPr>
              <w:tabs>
                <w:tab w:val="left" w:pos="11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8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9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A" w14:textId="77777777" w:rsidR="0075292E" w:rsidRDefault="00CC51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ARTICLE TEMPLATES</w:t>
      </w:r>
    </w:p>
    <w:p w14:paraId="0000001B" w14:textId="77777777" w:rsidR="0075292E" w:rsidRDefault="0075292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C" w14:textId="77777777" w:rsidR="0075292E" w:rsidRDefault="00CC519E">
      <w:pPr>
        <w:tabs>
          <w:tab w:val="left" w:pos="1134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</w:p>
    <w:p w14:paraId="0000001D" w14:textId="77777777" w:rsidR="0075292E" w:rsidRDefault="00CC519E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TYPE YOUR ARTICLE TITLE [TIMES NEW ROMAN 14]</w:t>
      </w:r>
    </w:p>
    <w:p w14:paraId="0000001E" w14:textId="77777777" w:rsidR="0075292E" w:rsidRDefault="0075292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First Author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</w:p>
    <w:p w14:paraId="00000020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Second Author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14:paraId="00000021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and so on.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(Times New Roman 12; single-spaced)</w:t>
      </w:r>
    </w:p>
    <w:p w14:paraId="00000022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 of the first author (Institution/University, etc.)</w:t>
      </w:r>
    </w:p>
    <w:p w14:paraId="00000023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 of the second author (Institution/University, etc.)</w:t>
      </w:r>
    </w:p>
    <w:p w14:paraId="00000024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*Correspondence: email of the first author (Times New Roman; single-spaced)</w:t>
      </w:r>
    </w:p>
    <w:p w14:paraId="00000025" w14:textId="77777777" w:rsidR="0075292E" w:rsidRDefault="0075292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75292E" w:rsidRDefault="0075292E">
      <w:pPr>
        <w:spacing w:after="0" w:line="240" w:lineRule="auto"/>
        <w:ind w:left="0" w:right="141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New Roman 12)</w:t>
      </w:r>
    </w:p>
    <w:p w14:paraId="00000028" w14:textId="77777777" w:rsidR="0075292E" w:rsidRDefault="00CC519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abstract content is written in Times New Roman 12 (single-spaced). The abstract includes: the main issue, purpose, method, any novelty), results, conclusions, and recommendations for future research. The abstract should be written in 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 paragraph, without references, abbreviations/acronyms, or footnotes. The abstract should not include mathematical expressions, yet clear enough for an informed reader to understand the manuscript’s contribution The English abstract must not exceed 250 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ords.</w:t>
      </w:r>
    </w:p>
    <w:p w14:paraId="00000029" w14:textId="77777777" w:rsidR="0075292E" w:rsidRDefault="0075292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75292E" w:rsidRDefault="0075292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Keywords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Consists of 3 to 8 words and/or word groups, written in alphabetical order. Keywords are separated by semicolons (;).</w:t>
      </w:r>
    </w:p>
    <w:p w14:paraId="0000002C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 (Times New Roman 12)</w:t>
      </w:r>
    </w:p>
    <w:p w14:paraId="0000002F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main section of an article should start with an introductory section. The introduction includes the background, novelty, motivation and main issues of the study/research. The introduction should be relatively nontechnical, yet clear enough for an infor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reader to understand the manuscript’s contribution The content is written in Times New Roman 12 (single-space). </w:t>
      </w:r>
    </w:p>
    <w:p w14:paraId="00000030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LITERATURE REVIEW AND DEVELOPMENT OF A HYPOTHESIS (if any) (Times New Roman 12)</w:t>
      </w:r>
    </w:p>
    <w:p w14:paraId="00000032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literature review represents the theoretical core of a</w:t>
      </w:r>
      <w:r>
        <w:rPr>
          <w:rFonts w:ascii="Times New Roman" w:eastAsia="Times New Roman" w:hAnsi="Times New Roman" w:cs="Times New Roman"/>
          <w:sz w:val="24"/>
          <w:szCs w:val="24"/>
        </w:rPr>
        <w:t>n article. In this section, will discuss the purpose of a literature review. The literature review includes the scientific theories and concepts that serve as the basis for the study/research. References should be relevant to the topic, have state-of-the-a</w:t>
      </w:r>
      <w:r>
        <w:rPr>
          <w:rFonts w:ascii="Times New Roman" w:eastAsia="Times New Roman" w:hAnsi="Times New Roman" w:cs="Times New Roman"/>
          <w:sz w:val="24"/>
          <w:szCs w:val="24"/>
        </w:rPr>
        <w:t>rt content, and be from the last 10 years. Every reference cited must appear in the bibliography. A literature review is a means to an end, namely to provide background to and serve as motivation for the objectives and hypotheses that guide your own resear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ch. A good literature review does not merely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summarise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relevant previous research. In the literature review, the researcher critically evaluates, re-organizes and synthesizes the work of others. Subheadings in the literature review are written in Times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Roman 12, with content in Times New Roman 12 (single-space).</w:t>
      </w:r>
    </w:p>
    <w:p w14:paraId="00000033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Sub-title of literature review and hypothesis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(Times New Roman 12) </w:t>
      </w:r>
    </w:p>
    <w:p w14:paraId="00000035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sub-title of the literature review is written in Times New Roman 12 font and the content is in Times New Roman 12 font (single space).</w:t>
      </w:r>
    </w:p>
    <w:p w14:paraId="00000036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7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METHOD (Times New Roman 12)</w:t>
      </w:r>
    </w:p>
    <w:p w14:paraId="00000038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section includes: research design, population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samplng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data collection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techniques, variable measurement and hypothesis testing. The method section reflects how the study's data is analyzed, resulting in findings and discussions. Content is written in Times New Roman 12 (single-space).</w:t>
      </w:r>
    </w:p>
    <w:p w14:paraId="00000039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Sub-title of research methods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(Times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Roman 12)</w:t>
      </w:r>
    </w:p>
    <w:p w14:paraId="0000003B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sub-title of the research method is written in Times New Roman 12 font and the content is in Times New Roman 12 font (single space).</w:t>
      </w:r>
    </w:p>
    <w:p w14:paraId="0000003C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RESULTS AND DISCUSSION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(Times New Roman 12)</w:t>
      </w:r>
    </w:p>
    <w:p w14:paraId="0000003E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Results and discussion are written in Times New Roman 12 (sing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space). Results should be separated from the discussion. Results are not raw data but processed/analyzed data using specific methods. The discussion interprets the data analysis, possibly linking it to relevant scientific theories or concepts in the 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erature review. This section must address the research problem and contribute to new knowledge. Results and discussions may include interpretations, tables, figures, diagrams, graphs, sketches, etc.</w:t>
      </w:r>
    </w:p>
    <w:p w14:paraId="0000003F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titles: Times New Roman 12; table content: Times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Roman 10 (single-space).</w:t>
      </w:r>
    </w:p>
    <w:p w14:paraId="00000041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Figures: Continuous numbering (e.g., Figure 1, Figure 2). Must include sources if extracted from other references.</w:t>
      </w:r>
    </w:p>
    <w:p w14:paraId="00000042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5292E">
          <w:pgSz w:w="11907" w:h="16840"/>
          <w:pgMar w:top="1701" w:right="1729" w:bottom="1701" w:left="1729" w:header="720" w:footer="720" w:gutter="0"/>
          <w:pgNumType w:start="1"/>
          <w:cols w:space="720"/>
        </w:sectPr>
      </w:pPr>
    </w:p>
    <w:p w14:paraId="00000043" w14:textId="77777777" w:rsidR="0075292E" w:rsidRDefault="00CC519E">
      <w:pPr>
        <w:spacing w:after="0" w:line="275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</w:p>
    <w:p w14:paraId="00000044" w14:textId="77777777" w:rsidR="0075292E" w:rsidRDefault="00CC519E">
      <w:pPr>
        <w:spacing w:after="0" w:line="275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Usage of Collections by Language (Times New Roman 10)</w:t>
      </w:r>
    </w:p>
    <w:tbl>
      <w:tblPr>
        <w:tblStyle w:val="a0"/>
        <w:tblW w:w="8361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861"/>
        <w:gridCol w:w="792"/>
      </w:tblGrid>
      <w:tr w:rsidR="0075292E" w14:paraId="57E6327A" w14:textId="77777777">
        <w:trPr>
          <w:jc w:val="center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5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6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7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</w:t>
            </w:r>
          </w:p>
        </w:tc>
      </w:tr>
      <w:tr w:rsidR="0075292E" w14:paraId="352B4C89" w14:textId="77777777">
        <w:trPr>
          <w:jc w:val="center"/>
        </w:trPr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00000048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61" w:type="dxa"/>
            <w:tcBorders>
              <w:top w:val="single" w:sz="4" w:space="0" w:color="000000"/>
            </w:tcBorders>
            <w:vAlign w:val="center"/>
          </w:tcPr>
          <w:p w14:paraId="00000049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property and real estate companies listed on the Indonesia Stock Exchange during 2013-2015</w:t>
            </w:r>
          </w:p>
        </w:tc>
        <w:tc>
          <w:tcPr>
            <w:tcW w:w="792" w:type="dxa"/>
            <w:tcBorders>
              <w:top w:val="single" w:sz="4" w:space="0" w:color="000000"/>
            </w:tcBorders>
            <w:vAlign w:val="center"/>
          </w:tcPr>
          <w:p w14:paraId="0000004A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</w:tr>
      <w:tr w:rsidR="0075292E" w14:paraId="5923F1EB" w14:textId="77777777">
        <w:trPr>
          <w:jc w:val="center"/>
        </w:trPr>
        <w:tc>
          <w:tcPr>
            <w:tcW w:w="708" w:type="dxa"/>
            <w:vAlign w:val="center"/>
          </w:tcPr>
          <w:p w14:paraId="0000004B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61" w:type="dxa"/>
            <w:vAlign w:val="center"/>
          </w:tcPr>
          <w:p w14:paraId="0000004C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Companies that do not publish their annual reports consistently and incomplete data</w:t>
            </w:r>
          </w:p>
        </w:tc>
        <w:tc>
          <w:tcPr>
            <w:tcW w:w="792" w:type="dxa"/>
            <w:vAlign w:val="center"/>
          </w:tcPr>
          <w:p w14:paraId="0000004D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(12)</w:t>
            </w:r>
          </w:p>
        </w:tc>
      </w:tr>
      <w:tr w:rsidR="0075292E" w14:paraId="5304AF85" w14:textId="77777777">
        <w:trPr>
          <w:jc w:val="center"/>
        </w:trPr>
        <w:tc>
          <w:tcPr>
            <w:tcW w:w="708" w:type="dxa"/>
            <w:vAlign w:val="center"/>
          </w:tcPr>
          <w:p w14:paraId="0000004E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61" w:type="dxa"/>
            <w:vAlign w:val="center"/>
          </w:tcPr>
          <w:p w14:paraId="0000004F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Companies that were only listed in 2014 or 2015</w:t>
            </w:r>
          </w:p>
        </w:tc>
        <w:tc>
          <w:tcPr>
            <w:tcW w:w="792" w:type="dxa"/>
            <w:vAlign w:val="center"/>
          </w:tcPr>
          <w:p w14:paraId="00000050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(15)</w:t>
            </w:r>
          </w:p>
        </w:tc>
      </w:tr>
      <w:tr w:rsidR="0075292E" w14:paraId="75CE5169" w14:textId="77777777">
        <w:trPr>
          <w:jc w:val="center"/>
        </w:trPr>
        <w:tc>
          <w:tcPr>
            <w:tcW w:w="708" w:type="dxa"/>
            <w:vAlign w:val="center"/>
          </w:tcPr>
          <w:p w14:paraId="00000051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61" w:type="dxa"/>
            <w:vAlign w:val="center"/>
          </w:tcPr>
          <w:p w14:paraId="00000052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Companies that were delisted between 2013-2015</w:t>
            </w:r>
          </w:p>
        </w:tc>
        <w:tc>
          <w:tcPr>
            <w:tcW w:w="792" w:type="dxa"/>
            <w:vAlign w:val="center"/>
          </w:tcPr>
          <w:p w14:paraId="00000053" w14:textId="77777777" w:rsidR="0075292E" w:rsidRPr="00CC519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C5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(6)</w:t>
            </w:r>
          </w:p>
        </w:tc>
      </w:tr>
      <w:tr w:rsidR="0075292E" w14:paraId="07163005" w14:textId="77777777">
        <w:trPr>
          <w:jc w:val="center"/>
        </w:trPr>
        <w:tc>
          <w:tcPr>
            <w:tcW w:w="708" w:type="dxa"/>
            <w:vAlign w:val="center"/>
          </w:tcPr>
          <w:p w14:paraId="00000054" w14:textId="77777777" w:rsidR="0075292E" w:rsidRDefault="00752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1" w:type="dxa"/>
            <w:vAlign w:val="center"/>
          </w:tcPr>
          <w:p w14:paraId="00000055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companies studied in 2013-2015</w:t>
            </w:r>
          </w:p>
        </w:tc>
        <w:tc>
          <w:tcPr>
            <w:tcW w:w="792" w:type="dxa"/>
            <w:vAlign w:val="center"/>
          </w:tcPr>
          <w:p w14:paraId="00000056" w14:textId="77777777" w:rsidR="0075292E" w:rsidRDefault="00CC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</w:tbl>
    <w:p w14:paraId="00000057" w14:textId="77777777" w:rsidR="0075292E" w:rsidRDefault="0075292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292E">
          <w:type w:val="continuous"/>
          <w:pgSz w:w="11907" w:h="16840"/>
          <w:pgMar w:top="1701" w:right="1729" w:bottom="1701" w:left="1729" w:header="720" w:footer="720" w:gutter="0"/>
          <w:cols w:space="720"/>
        </w:sectPr>
      </w:pPr>
    </w:p>
    <w:p w14:paraId="00000058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9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Figures are arranged continuously,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Figure 1, Figure 2, Figure 3, and so on. If the image is cited/taken from another source, the source must be included. These images include photos, diagrams, graphs, charts, sketches, prototypes, and databases.</w:t>
      </w:r>
    </w:p>
    <w:p w14:paraId="0000005A" w14:textId="77777777" w:rsidR="0075292E" w:rsidRDefault="0075292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1805305" cy="1804670"/>
            <wp:effectExtent l="0" t="0" r="0" b="0"/>
            <wp:docPr id="1026" name="image1.jpg" descr="maslow need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slow needs3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80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C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1.</w:t>
      </w:r>
    </w:p>
    <w:p w14:paraId="0000005D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Maslow's Hierarchy of Needs</w:t>
      </w:r>
    </w:p>
    <w:p w14:paraId="0000005E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(Source: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Chalofsky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 2014)</w:t>
      </w:r>
    </w:p>
    <w:p w14:paraId="0000005F" w14:textId="77777777" w:rsidR="0075292E" w:rsidRDefault="00CC519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(Times New Roman 12)</w:t>
      </w:r>
    </w:p>
    <w:p w14:paraId="00000060" w14:textId="77777777" w:rsidR="0075292E" w:rsidRDefault="0075292E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75292E" w:rsidRDefault="0075292E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2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CONCLUSIONS, LIMITATIONS, AND SUGGESTIONS (Times New Roman 12)</w:t>
      </w:r>
    </w:p>
    <w:p w14:paraId="00000063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(Times New Roman 12)</w:t>
      </w:r>
    </w:p>
    <w:p w14:paraId="00000065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 is written in Times New Roman 12 (single-space). This sec</w:t>
      </w:r>
      <w:r>
        <w:rPr>
          <w:rFonts w:ascii="Times New Roman" w:eastAsia="Times New Roman" w:hAnsi="Times New Roman" w:cs="Times New Roman"/>
          <w:sz w:val="24"/>
          <w:szCs w:val="24"/>
        </w:rPr>
        <w:t>tion summarizes the discussion results in one paragraph, without quoting theories.</w:t>
      </w:r>
    </w:p>
    <w:p w14:paraId="00000066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Limitations </w:t>
      </w:r>
      <w:r>
        <w:rPr>
          <w:rFonts w:ascii="Times New Roman" w:eastAsia="Times New Roman" w:hAnsi="Times New Roman" w:cs="Times New Roman"/>
          <w:sz w:val="24"/>
          <w:szCs w:val="24"/>
        </w:rPr>
        <w:t>(Times New Roman 12)</w:t>
      </w:r>
    </w:p>
    <w:p w14:paraId="00000068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 is written in Times New Roman 12 (single-space). This section summarizes the limitations faced during data collection and processin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</w:p>
    <w:p w14:paraId="00000069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75292E" w:rsidRDefault="0075292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75292E" w:rsidRDefault="00CC519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Suggestions for Future Research </w:t>
      </w:r>
      <w:r>
        <w:rPr>
          <w:rFonts w:ascii="Times New Roman" w:eastAsia="Times New Roman" w:hAnsi="Times New Roman" w:cs="Times New Roman"/>
          <w:sz w:val="24"/>
          <w:szCs w:val="24"/>
        </w:rPr>
        <w:t>(Times New Roman 12)</w:t>
      </w:r>
    </w:p>
    <w:p w14:paraId="0000006D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Suggestions are written in one paragraph using Times New Roman 12 (single-spaced).</w:t>
      </w:r>
    </w:p>
    <w:p w14:paraId="0000006E" w14:textId="77777777" w:rsidR="0075292E" w:rsidRDefault="0075292E">
      <w:pPr>
        <w:spacing w:after="0"/>
        <w:ind w:left="0" w:hanging="2"/>
        <w:jc w:val="both"/>
        <w:rPr>
          <w:color w:val="000000"/>
        </w:rPr>
        <w:sectPr w:rsidR="0075292E">
          <w:type w:val="continuous"/>
          <w:pgSz w:w="11907" w:h="16840"/>
          <w:pgMar w:top="1701" w:right="1729" w:bottom="1701" w:left="1729" w:header="720" w:footer="720" w:gutter="0"/>
          <w:cols w:space="720"/>
        </w:sectPr>
      </w:pPr>
    </w:p>
    <w:p w14:paraId="0000006F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BIBLIOGRAPHY </w:t>
      </w:r>
      <w:r>
        <w:rPr>
          <w:rFonts w:ascii="Times New Roman" w:eastAsia="Times New Roman" w:hAnsi="Times New Roman" w:cs="Times New Roman"/>
          <w:sz w:val="24"/>
          <w:szCs w:val="24"/>
        </w:rPr>
        <w:t>(Times New Roman 12)</w:t>
      </w:r>
    </w:p>
    <w:p w14:paraId="00000070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bibliography includes all references cited in the study/res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earch. The references are written systematically (alphabetically) in Times New Roman 12 (single-space). The style follows the APA (American Psychological Association) 7th Edition format. Using automatic reference management tools like Zotero or Endnote is </w:t>
      </w:r>
      <w:r>
        <w:rPr>
          <w:rFonts w:ascii="Times New Roman" w:eastAsia="Times New Roman" w:hAnsi="Times New Roman" w:cs="Times New Roman"/>
          <w:sz w:val="24"/>
          <w:szCs w:val="24"/>
        </w:rPr>
        <w:t>recommended. References should consist of a minimum of 10 scientific literatures (80% primary sources and 20% secondary sources).</w:t>
      </w:r>
    </w:p>
    <w:p w14:paraId="00000071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 references: Journals, proceedings, research reports, theses, dissertations.</w:t>
      </w:r>
    </w:p>
    <w:p w14:paraId="00000073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Secondary references: General books and reliable online scientific information sources.</w:t>
      </w:r>
    </w:p>
    <w:p w14:paraId="00000074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references from the last 10 years are allowed.</w:t>
      </w:r>
    </w:p>
    <w:p w14:paraId="00000075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292E">
          <w:type w:val="continuous"/>
          <w:pgSz w:w="11907" w:h="16840"/>
          <w:pgMar w:top="1701" w:right="1729" w:bottom="1701" w:left="172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14:paraId="00000076" w14:textId="77777777" w:rsidR="0075292E" w:rsidRDefault="00CC519E">
      <w:pPr>
        <w:tabs>
          <w:tab w:val="left" w:pos="93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7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Amin,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Muslim. Wan Ismail, 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Khairuzzaman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Abdul Rasid, Siti Zaleha.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Daverson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Richard. Selemani, Andrew (2014). The Impact of Human Resources Management Practices on Performance: Evidence from a Public University.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TQM Journal</w:t>
      </w:r>
      <w:r>
        <w:rPr>
          <w:rFonts w:ascii="Times New Roman" w:eastAsia="Times New Roman" w:hAnsi="Times New Roman" w:cs="Times New Roman"/>
          <w:sz w:val="24"/>
          <w:szCs w:val="24"/>
        </w:rPr>
        <w:t>, 26 (2): 49-84</w:t>
      </w:r>
    </w:p>
    <w:p w14:paraId="00000078" w14:textId="77777777" w:rsidR="0075292E" w:rsidRDefault="00CC519E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Fitzsimmons, James A. Fitzsimmons, Mona J. Bordoloi, Sanjeev K (2014).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Service Management: Operations, Strategy, Information Technology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8th Edition.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McGraw.Hill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Edition 2014.</w:t>
      </w:r>
    </w:p>
    <w:p w14:paraId="00000079" w14:textId="77777777" w:rsidR="0075292E" w:rsidRDefault="0075292E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5292E">
      <w:type w:val="continuous"/>
      <w:pgSz w:w="11907" w:h="16840"/>
      <w:pgMar w:top="1701" w:right="1729" w:bottom="1701" w:left="17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2611"/>
    <w:multiLevelType w:val="multilevel"/>
    <w:tmpl w:val="13BEC49E"/>
    <w:lvl w:ilvl="0">
      <w:start w:val="5000"/>
      <w:numFmt w:val="decimal"/>
      <w:lvlText w:val="%1"/>
      <w:lvlJc w:val="left"/>
      <w:pPr>
        <w:ind w:left="1005" w:hanging="1005"/>
      </w:pPr>
      <w:rPr>
        <w:vertAlign w:val="baseline"/>
      </w:rPr>
    </w:lvl>
    <w:lvl w:ilvl="1">
      <w:start w:val="8000"/>
      <w:numFmt w:val="decimal"/>
      <w:lvlText w:val="%1-%2"/>
      <w:lvlJc w:val="left"/>
      <w:pPr>
        <w:ind w:left="1005" w:hanging="1005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C376C9E"/>
    <w:multiLevelType w:val="multilevel"/>
    <w:tmpl w:val="799E39B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2E"/>
    <w:rsid w:val="0075292E"/>
    <w:rsid w:val="00C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FA514-48CF-4497-9AE7-7FAD8131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ja-JP"/>
    </w:rPr>
  </w:style>
  <w:style w:type="character" w:customStyle="1" w:styleId="ShortAbstract">
    <w:name w:val="Short Abstract"/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odyText">
    <w:name w:val="Body Text"/>
    <w:basedOn w:val="Normal"/>
    <w:pPr>
      <w:widowControl w:val="0"/>
      <w:suppressAutoHyphens w:val="0"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val="id-ID" w:eastAsia="zh-CN" w:bidi="hi-IN"/>
    </w:rPr>
  </w:style>
  <w:style w:type="character" w:customStyle="1" w:styleId="BodyTextChar">
    <w:name w:val="Body Text Char"/>
    <w:rPr>
      <w:rFonts w:ascii="Times New Roman" w:eastAsia="DejaVu Sans" w:hAnsi="Times New Roman" w:cs="DejaVu Sans"/>
      <w:w w:val="100"/>
      <w:kern w:val="1"/>
      <w:position w:val="-1"/>
      <w:sz w:val="24"/>
      <w:szCs w:val="24"/>
      <w:effect w:val="none"/>
      <w:vertAlign w:val="baseline"/>
      <w:cs w:val="0"/>
      <w:em w:val="none"/>
      <w:lang w:val="id-ID" w:eastAsia="zh-CN" w:bidi="hi-I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customStyle="1" w:styleId="Heading1Char">
    <w:name w:val="Heading 1 Char"/>
    <w:rPr>
      <w:rFonts w:ascii="Cambria" w:eastAsia="MS Gothic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US" w:eastAsia="ja-JP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ja-JP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ja-JP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ja-JP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ja-JP"/>
    </w:rPr>
  </w:style>
  <w:style w:type="paragraph" w:customStyle="1" w:styleId="Skripsi">
    <w:name w:val="Skripsi"/>
    <w:basedOn w:val="Normal"/>
    <w:pPr>
      <w:spacing w:after="0" w:line="480" w:lineRule="auto"/>
      <w:ind w:left="851" w:firstLine="567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SkripsiChar">
    <w:name w:val="Skripsi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R21RVaHKcYZpTBA16gGMjZQ2w==">CgMxLjAyCGguZ2pkZ3hzMgloLjMwajB6bGw4AHIhMWU2bVA1Z1JFTUxNd3hCRHVZbVFFS0VZVnFDWHpzWWZX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</dc:creator>
  <cp:lastModifiedBy>Ernie Riswandari</cp:lastModifiedBy>
  <cp:revision>3</cp:revision>
  <dcterms:created xsi:type="dcterms:W3CDTF">2025-01-09T12:46:00Z</dcterms:created>
  <dcterms:modified xsi:type="dcterms:W3CDTF">2025-12-29T03:22:00Z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7aecd4f3-a74c-3f30-a859-73307ab420ee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c5dd84126f07861a18db3924e40d3e6ca04165c0e658ce6184fb99ffe33424b6</vt:lpwstr>
  </property>
</Properties>
</file>